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F5" w:rsidRDefault="004473F5" w:rsidP="004473F5">
      <w:pPr>
        <w:jc w:val="center"/>
        <w:rPr>
          <w:rFonts w:ascii="Times New Roman" w:hAnsi="Times New Roman" w:cs="Times New Roman"/>
          <w:b/>
          <w:noProof/>
          <w:sz w:val="24"/>
          <w:lang w:eastAsia="tr-TR"/>
        </w:rPr>
      </w:pPr>
      <w:r>
        <w:rPr>
          <w:rFonts w:ascii="Times New Roman" w:hAnsi="Times New Roman" w:cs="Times New Roman"/>
          <w:b/>
          <w:noProof/>
          <w:sz w:val="24"/>
          <w:lang w:eastAsia="tr-TR"/>
        </w:rPr>
        <w:drawing>
          <wp:inline distT="0" distB="0" distL="0" distR="0">
            <wp:extent cx="1345721" cy="1350616"/>
            <wp:effectExtent l="0" t="0" r="6985"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143" cy="1354050"/>
                    </a:xfrm>
                    <a:prstGeom prst="rect">
                      <a:avLst/>
                    </a:prstGeom>
                  </pic:spPr>
                </pic:pic>
              </a:graphicData>
            </a:graphic>
          </wp:inline>
        </w:drawing>
      </w:r>
    </w:p>
    <w:p w:rsidR="00482031" w:rsidRPr="00482031" w:rsidRDefault="00482031" w:rsidP="004473F5">
      <w:pPr>
        <w:jc w:val="center"/>
        <w:rPr>
          <w:rFonts w:ascii="Times New Roman" w:hAnsi="Times New Roman" w:cs="Times New Roman"/>
          <w:b/>
          <w:sz w:val="24"/>
        </w:rPr>
      </w:pPr>
      <w:r w:rsidRPr="00482031">
        <w:rPr>
          <w:rFonts w:ascii="Times New Roman" w:hAnsi="Times New Roman" w:cs="Times New Roman"/>
          <w:b/>
          <w:sz w:val="24"/>
        </w:rPr>
        <w:t>DÜZCE ÜNİVERSİTESİ</w:t>
      </w:r>
    </w:p>
    <w:p w:rsidR="00482031" w:rsidRPr="00482031" w:rsidRDefault="00482031" w:rsidP="00482031">
      <w:pPr>
        <w:jc w:val="center"/>
        <w:rPr>
          <w:rFonts w:ascii="Times New Roman" w:hAnsi="Times New Roman" w:cs="Times New Roman"/>
          <w:b/>
          <w:sz w:val="24"/>
        </w:rPr>
      </w:pPr>
      <w:r w:rsidRPr="00482031">
        <w:rPr>
          <w:rFonts w:ascii="Times New Roman" w:hAnsi="Times New Roman" w:cs="Times New Roman"/>
          <w:b/>
          <w:sz w:val="24"/>
        </w:rPr>
        <w:t>SAĞLIK HİZMETLERİ MESLEK YÜKSEKOKULU</w:t>
      </w:r>
    </w:p>
    <w:p w:rsidR="00482031" w:rsidRPr="00482031" w:rsidRDefault="00482031" w:rsidP="00482031">
      <w:pPr>
        <w:jc w:val="center"/>
        <w:rPr>
          <w:rFonts w:ascii="Times New Roman" w:hAnsi="Times New Roman" w:cs="Times New Roman"/>
          <w:b/>
          <w:sz w:val="24"/>
        </w:rPr>
      </w:pPr>
      <w:r w:rsidRPr="00482031">
        <w:rPr>
          <w:rFonts w:ascii="Times New Roman" w:hAnsi="Times New Roman" w:cs="Times New Roman"/>
          <w:b/>
          <w:sz w:val="24"/>
        </w:rPr>
        <w:t>KURUMLAR ARASI YATAY GEÇİŞ</w:t>
      </w:r>
    </w:p>
    <w:p w:rsidR="00482031" w:rsidRPr="00482031" w:rsidRDefault="00482031" w:rsidP="00482031">
      <w:pPr>
        <w:jc w:val="center"/>
        <w:rPr>
          <w:rFonts w:ascii="Times New Roman" w:hAnsi="Times New Roman" w:cs="Times New Roman"/>
          <w:b/>
          <w:color w:val="FF0000"/>
          <w:sz w:val="24"/>
        </w:rPr>
      </w:pPr>
      <w:r w:rsidRPr="00482031">
        <w:rPr>
          <w:rFonts w:ascii="Times New Roman" w:hAnsi="Times New Roman" w:cs="Times New Roman"/>
          <w:b/>
          <w:color w:val="FF0000"/>
          <w:sz w:val="24"/>
        </w:rPr>
        <w:t>(NOT ORTALAMASINA GÖRE)</w:t>
      </w:r>
    </w:p>
    <w:p w:rsidR="00482031" w:rsidRPr="00B64A78" w:rsidRDefault="00482031" w:rsidP="00B64A78">
      <w:pPr>
        <w:jc w:val="both"/>
        <w:rPr>
          <w:rFonts w:ascii="Times New Roman" w:hAnsi="Times New Roman" w:cs="Times New Roman"/>
          <w:b/>
          <w:color w:val="FF0000"/>
          <w:sz w:val="24"/>
          <w:u w:val="single"/>
        </w:rPr>
      </w:pPr>
      <w:r w:rsidRPr="00B64A78">
        <w:rPr>
          <w:rFonts w:ascii="Times New Roman" w:hAnsi="Times New Roman" w:cs="Times New Roman"/>
          <w:b/>
          <w:color w:val="FF0000"/>
          <w:sz w:val="24"/>
          <w:u w:val="single"/>
        </w:rPr>
        <w:t xml:space="preserve">Başvuru Koşulları: </w:t>
      </w:r>
      <w:bookmarkStart w:id="0" w:name="_GoBack"/>
      <w:bookmarkEnd w:id="0"/>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1</w:t>
      </w:r>
      <w:r w:rsidRPr="00482031">
        <w:rPr>
          <w:rFonts w:ascii="Times New Roman" w:hAnsi="Times New Roman" w:cs="Times New Roman"/>
        </w:rPr>
        <w:t>. Kurumlar arası yatay geçişler ancak, aynı düzeydeki eşdeğer diploma programları (</w:t>
      </w:r>
      <w:r w:rsidRPr="00B64A78">
        <w:rPr>
          <w:rFonts w:ascii="Times New Roman" w:hAnsi="Times New Roman" w:cs="Times New Roman"/>
          <w:b/>
        </w:rPr>
        <w:t xml:space="preserve">isimleri aynı olan veya ilgili yönetim kurulları tarafından içeriklerinin </w:t>
      </w:r>
      <w:r w:rsidRPr="00B64A78">
        <w:rPr>
          <w:rFonts w:ascii="Times New Roman" w:hAnsi="Times New Roman" w:cs="Times New Roman"/>
          <w:b/>
          <w:color w:val="FF0000"/>
        </w:rPr>
        <w:t xml:space="preserve">en az yüzde sekseni </w:t>
      </w:r>
      <w:r w:rsidRPr="00B64A78">
        <w:rPr>
          <w:rFonts w:ascii="Times New Roman" w:hAnsi="Times New Roman" w:cs="Times New Roman"/>
          <w:b/>
        </w:rPr>
        <w:t>aynı olduğu tespit edilen diploma programları</w:t>
      </w:r>
      <w:r w:rsidRPr="00482031">
        <w:rPr>
          <w:rFonts w:ascii="Times New Roman" w:hAnsi="Times New Roman" w:cs="Times New Roman"/>
        </w:rPr>
        <w:t>) arasında yapılabilir.</w:t>
      </w:r>
      <w:r w:rsidR="00B64A78">
        <w:rPr>
          <w:rFonts w:ascii="Times New Roman" w:hAnsi="Times New Roman" w:cs="Times New Roman"/>
        </w:rPr>
        <w:t>(</w:t>
      </w:r>
      <w:r w:rsidR="00B64A78" w:rsidRPr="00B64A78">
        <w:rPr>
          <w:rFonts w:ascii="Times New Roman" w:hAnsi="Times New Roman" w:cs="Times New Roman"/>
          <w:b/>
        </w:rPr>
        <w:t>Geçiş yapılmak istenen programın isminin farklı olması</w:t>
      </w:r>
      <w:r w:rsidR="00B64A78">
        <w:rPr>
          <w:rFonts w:ascii="Times New Roman" w:hAnsi="Times New Roman" w:cs="Times New Roman"/>
        </w:rPr>
        <w:t xml:space="preserve"> durumunda derslerin en az % 80’ninin aynı olması gerekmektedir.)</w:t>
      </w:r>
      <w:r w:rsidRPr="00482031">
        <w:rPr>
          <w:rFonts w:ascii="Times New Roman" w:hAnsi="Times New Roman" w:cs="Times New Roman"/>
        </w:rPr>
        <w:t xml:space="preserve">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2</w:t>
      </w:r>
      <w:r w:rsidRPr="00482031">
        <w:rPr>
          <w:rFonts w:ascii="Times New Roman" w:hAnsi="Times New Roman" w:cs="Times New Roman"/>
        </w:rPr>
        <w:t xml:space="preserve">. Hazırlık sınıfına, ön lisans diploma programlarının </w:t>
      </w:r>
      <w:r w:rsidRPr="00B64A78">
        <w:rPr>
          <w:rFonts w:ascii="Times New Roman" w:hAnsi="Times New Roman" w:cs="Times New Roman"/>
          <w:b/>
        </w:rPr>
        <w:t>ilk yarıyılı ile son yarıyılına</w:t>
      </w:r>
      <w:r w:rsidRPr="00482031">
        <w:rPr>
          <w:rFonts w:ascii="Times New Roman" w:hAnsi="Times New Roman" w:cs="Times New Roman"/>
        </w:rPr>
        <w:t xml:space="preserve">, lisans diploma programlarının ise ilk iki yarıyılı ile son iki yarıyılına </w:t>
      </w:r>
      <w:r w:rsidRPr="00B64A78">
        <w:rPr>
          <w:rFonts w:ascii="Times New Roman" w:hAnsi="Times New Roman" w:cs="Times New Roman"/>
          <w:b/>
        </w:rPr>
        <w:t>yatay geçiş yapılamaz</w:t>
      </w:r>
      <w:r w:rsidRPr="00482031">
        <w:rPr>
          <w:rFonts w:ascii="Times New Roman" w:hAnsi="Times New Roman" w:cs="Times New Roman"/>
        </w:rPr>
        <w:t xml:space="preserve">.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3</w:t>
      </w:r>
      <w:r w:rsidRPr="00482031">
        <w:rPr>
          <w:rFonts w:ascii="Times New Roman" w:hAnsi="Times New Roman" w:cs="Times New Roman"/>
        </w:rPr>
        <w:t xml:space="preserve">. Yükseköğretim kurumlarında </w:t>
      </w:r>
      <w:r w:rsidRPr="00B64A78">
        <w:rPr>
          <w:rFonts w:ascii="Times New Roman" w:hAnsi="Times New Roman" w:cs="Times New Roman"/>
          <w:b/>
        </w:rPr>
        <w:t>ikinci öğretimden sadece ikinci öğretim diploma programlarına yatay geçiş yapılabilir</w:t>
      </w:r>
      <w:r w:rsidRPr="00482031">
        <w:rPr>
          <w:rFonts w:ascii="Times New Roman" w:hAnsi="Times New Roman" w:cs="Times New Roman"/>
        </w:rPr>
        <w:t xml:space="preserve">. Ancak, </w:t>
      </w:r>
      <w:r w:rsidRPr="00B64A78">
        <w:rPr>
          <w:rFonts w:ascii="Times New Roman" w:hAnsi="Times New Roman" w:cs="Times New Roman"/>
          <w:b/>
        </w:rPr>
        <w:t>ikinci öğretim diploma programlarından başarı bakımından</w:t>
      </w:r>
      <w:r w:rsidRPr="00482031">
        <w:rPr>
          <w:rFonts w:ascii="Times New Roman" w:hAnsi="Times New Roman" w:cs="Times New Roman"/>
        </w:rPr>
        <w:t xml:space="preserve"> bulunduğu </w:t>
      </w:r>
      <w:r w:rsidRPr="00B64A78">
        <w:rPr>
          <w:rFonts w:ascii="Times New Roman" w:hAnsi="Times New Roman" w:cs="Times New Roman"/>
          <w:b/>
        </w:rPr>
        <w:t xml:space="preserve">sınıfın </w:t>
      </w:r>
      <w:r w:rsidRPr="00B64A78">
        <w:rPr>
          <w:rFonts w:ascii="Times New Roman" w:hAnsi="Times New Roman" w:cs="Times New Roman"/>
          <w:b/>
          <w:color w:val="FF0000"/>
        </w:rPr>
        <w:t xml:space="preserve">ilk yüzde onuna girerek </w:t>
      </w:r>
      <w:r w:rsidRPr="00B64A78">
        <w:rPr>
          <w:rFonts w:ascii="Times New Roman" w:hAnsi="Times New Roman" w:cs="Times New Roman"/>
          <w:b/>
        </w:rPr>
        <w:t>bir üst sınıfa geçen öğrenciler birinci öğretim diploma</w:t>
      </w:r>
      <w:r w:rsidRPr="00482031">
        <w:rPr>
          <w:rFonts w:ascii="Times New Roman" w:hAnsi="Times New Roman" w:cs="Times New Roman"/>
        </w:rPr>
        <w:t xml:space="preserve"> programlarına kontenjan </w:t>
      </w:r>
      <w:proofErr w:type="gramStart"/>
      <w:r w:rsidRPr="00482031">
        <w:rPr>
          <w:rFonts w:ascii="Times New Roman" w:hAnsi="Times New Roman" w:cs="Times New Roman"/>
        </w:rPr>
        <w:t>dahilinde</w:t>
      </w:r>
      <w:proofErr w:type="gramEnd"/>
      <w:r w:rsidRPr="00482031">
        <w:rPr>
          <w:rFonts w:ascii="Times New Roman" w:hAnsi="Times New Roman" w:cs="Times New Roman"/>
        </w:rPr>
        <w:t xml:space="preserve"> yatay geçiş yapabilirler.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4</w:t>
      </w:r>
      <w:r w:rsidRPr="00482031">
        <w:rPr>
          <w:rFonts w:ascii="Times New Roman" w:hAnsi="Times New Roman" w:cs="Times New Roman"/>
        </w:rPr>
        <w:t xml:space="preserve">.Açık veya uzaktan öğretimden diğer açık veya uzaktan öğretim diploma programlarına yatay geçiş yapılabilir. Açık veya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5</w:t>
      </w:r>
      <w:r w:rsidRPr="00482031">
        <w:rPr>
          <w:rFonts w:ascii="Times New Roman" w:hAnsi="Times New Roman" w:cs="Times New Roman"/>
        </w:rPr>
        <w:t xml:space="preserve">. Yatay geçiş başvurusunda bulunan öğrencinin, kayıtlı olduğu programda </w:t>
      </w:r>
      <w:r w:rsidRPr="00B64A78">
        <w:rPr>
          <w:rFonts w:ascii="Times New Roman" w:hAnsi="Times New Roman" w:cs="Times New Roman"/>
          <w:b/>
        </w:rPr>
        <w:t>bitirmiş olduğu dönemlere ait</w:t>
      </w:r>
      <w:r w:rsidRPr="00482031">
        <w:rPr>
          <w:rFonts w:ascii="Times New Roman" w:hAnsi="Times New Roman" w:cs="Times New Roman"/>
        </w:rPr>
        <w:t xml:space="preserve"> genel ortalanmasının </w:t>
      </w:r>
      <w:r w:rsidRPr="00B64A78">
        <w:rPr>
          <w:rFonts w:ascii="Times New Roman" w:hAnsi="Times New Roman" w:cs="Times New Roman"/>
          <w:b/>
        </w:rPr>
        <w:t>4 üzerinden en az 2,00 veya 100 üzerinden en az 60</w:t>
      </w:r>
      <w:r w:rsidRPr="00482031">
        <w:rPr>
          <w:rFonts w:ascii="Times New Roman" w:hAnsi="Times New Roman" w:cs="Times New Roman"/>
        </w:rPr>
        <w:t xml:space="preserve"> olması gerekir. </w:t>
      </w:r>
      <w:proofErr w:type="gramStart"/>
      <w:r w:rsidR="00B64A78">
        <w:rPr>
          <w:rFonts w:ascii="Times New Roman" w:hAnsi="Times New Roman" w:cs="Times New Roman"/>
        </w:rPr>
        <w:t>(</w:t>
      </w:r>
      <w:proofErr w:type="gramEnd"/>
      <w:r w:rsidR="00B64A78">
        <w:rPr>
          <w:rFonts w:ascii="Times New Roman" w:hAnsi="Times New Roman" w:cs="Times New Roman"/>
        </w:rPr>
        <w:t xml:space="preserve">Öğrencinin </w:t>
      </w:r>
      <w:r w:rsidR="00B64A78" w:rsidRPr="00B64A78">
        <w:rPr>
          <w:rFonts w:ascii="Times New Roman" w:hAnsi="Times New Roman" w:cs="Times New Roman"/>
          <w:b/>
        </w:rPr>
        <w:t xml:space="preserve">alttan dersinin olması başvuruya engel bir durum </w:t>
      </w:r>
      <w:r w:rsidR="00B64A78" w:rsidRPr="00B64A78">
        <w:rPr>
          <w:rFonts w:ascii="Times New Roman" w:hAnsi="Times New Roman" w:cs="Times New Roman"/>
          <w:b/>
          <w:color w:val="FF0000"/>
        </w:rPr>
        <w:t>değildir</w:t>
      </w:r>
      <w:r w:rsidR="00B64A78">
        <w:rPr>
          <w:rFonts w:ascii="Times New Roman" w:hAnsi="Times New Roman" w:cs="Times New Roman"/>
        </w:rPr>
        <w:t>. Önemli olan 4 üzerinden 2,00 ortalama ya da 100 üzerinden en az 60 ortalamaya sahip olmak gerekir.</w:t>
      </w:r>
      <w:proofErr w:type="gramStart"/>
      <w:r w:rsidR="00B64A78">
        <w:rPr>
          <w:rFonts w:ascii="Times New Roman" w:hAnsi="Times New Roman" w:cs="Times New Roman"/>
        </w:rPr>
        <w:t>)</w:t>
      </w:r>
      <w:proofErr w:type="gramEnd"/>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6</w:t>
      </w:r>
      <w:r w:rsidRPr="00482031">
        <w:rPr>
          <w:rFonts w:ascii="Times New Roman" w:hAnsi="Times New Roman" w:cs="Times New Roman"/>
        </w:rPr>
        <w:t xml:space="preserve">. Genel not ortalamasının 4 üzerinden en az 2,00 veya 100 üzerinden en az 60 olması koşulunu sağlayamayan ancak merkezi yerleştirme puanı geçiş yapmak istediği diploma programının taban puanına eşit veya yüksek olan adaylar yatay geçiş başvurusu yapabilir. Bu şekilde başvuruda bulunan adayların başvurusu, genel not ortalamasının en az 4 üzerinden 2,00 veya 100 üzerinden 60 olması </w:t>
      </w:r>
      <w:r w:rsidRPr="00B64A78">
        <w:rPr>
          <w:rFonts w:ascii="Times New Roman" w:hAnsi="Times New Roman" w:cs="Times New Roman"/>
          <w:b/>
        </w:rPr>
        <w:t>koşulunu sağlayan adayların yerleştirmesi bittikten sonra boş kalan kontenjan olması halinde</w:t>
      </w:r>
      <w:r w:rsidRPr="00482031">
        <w:rPr>
          <w:rFonts w:ascii="Times New Roman" w:hAnsi="Times New Roman" w:cs="Times New Roman"/>
        </w:rPr>
        <w:t xml:space="preserve"> değerlendirilir.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7</w:t>
      </w:r>
      <w:r w:rsidRPr="00482031">
        <w:rPr>
          <w:rFonts w:ascii="Times New Roman" w:hAnsi="Times New Roman" w:cs="Times New Roman"/>
        </w:rPr>
        <w:t xml:space="preserve">. Aynı birimin sadece bir örgün öğretim programına, varsa bununla birlikte ikinci öğretim programına da başvuru yapılabilir.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lastRenderedPageBreak/>
        <w:t>8</w:t>
      </w:r>
      <w:r w:rsidRPr="00482031">
        <w:rPr>
          <w:rFonts w:ascii="Times New Roman" w:hAnsi="Times New Roman" w:cs="Times New Roman"/>
        </w:rPr>
        <w:t xml:space="preserve">. Halen bir yükseköğretim kurumunda kayıtlı öğrenci olmayan, disiplin cezası alan veya yükseköğretim kurumlarından disiplin cezası ile çıkarılmış olanların yatay geçiş başvuruları kabul edilmez. </w:t>
      </w:r>
      <w:proofErr w:type="gramStart"/>
      <w:r w:rsidRPr="00482031">
        <w:rPr>
          <w:rFonts w:ascii="Times New Roman" w:hAnsi="Times New Roman" w:cs="Times New Roman"/>
        </w:rPr>
        <w:t>Fakat,</w:t>
      </w:r>
      <w:proofErr w:type="gramEnd"/>
      <w:r w:rsidRPr="00482031">
        <w:rPr>
          <w:rFonts w:ascii="Times New Roman" w:hAnsi="Times New Roman" w:cs="Times New Roman"/>
        </w:rPr>
        <w:t xml:space="preserve"> </w:t>
      </w:r>
      <w:r w:rsidRPr="00B64A78">
        <w:rPr>
          <w:rFonts w:ascii="Times New Roman" w:hAnsi="Times New Roman" w:cs="Times New Roman"/>
          <w:b/>
        </w:rPr>
        <w:t>kayıt dondurmuş olmak, yatay geçiş hakkından yararlanmak için engel teşkil etmez</w:t>
      </w:r>
      <w:r w:rsidRPr="00482031">
        <w:rPr>
          <w:rFonts w:ascii="Times New Roman" w:hAnsi="Times New Roman" w:cs="Times New Roman"/>
        </w:rPr>
        <w:t xml:space="preserve">.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9</w:t>
      </w:r>
      <w:r w:rsidRPr="00482031">
        <w:rPr>
          <w:rFonts w:ascii="Times New Roman" w:hAnsi="Times New Roman" w:cs="Times New Roman"/>
        </w:rPr>
        <w:t xml:space="preserve">. Yükseköğretim Kurulu tarafından tanınmış ve kontenjan belirlenmiş olması kaydıyla yurtdışındaki yükseköğretim kurumlarından geçiş yapmak isteyen öğrencilerde de yurtiçi yatay geçiş koşulları aranır. </w:t>
      </w:r>
    </w:p>
    <w:p w:rsidR="00482031" w:rsidRPr="00482031" w:rsidRDefault="00482031" w:rsidP="00B64A78">
      <w:pPr>
        <w:jc w:val="both"/>
        <w:rPr>
          <w:rFonts w:ascii="Times New Roman" w:hAnsi="Times New Roman" w:cs="Times New Roman"/>
        </w:rPr>
      </w:pPr>
      <w:proofErr w:type="gramStart"/>
      <w:r w:rsidRPr="00482031">
        <w:rPr>
          <w:rFonts w:ascii="Times New Roman" w:hAnsi="Times New Roman" w:cs="Times New Roman"/>
          <w:b/>
          <w:color w:val="FF0000"/>
        </w:rPr>
        <w:t>10</w:t>
      </w:r>
      <w:r w:rsidRPr="00482031">
        <w:rPr>
          <w:rFonts w:ascii="Times New Roman" w:hAnsi="Times New Roman" w:cs="Times New Roman"/>
        </w:rPr>
        <w:t xml:space="preserve">.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olması şartı ile kontenjan aranmaksızın nakledilebilirler. </w:t>
      </w:r>
      <w:proofErr w:type="gramEnd"/>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11</w:t>
      </w:r>
      <w:r w:rsidRPr="00482031">
        <w:rPr>
          <w:rFonts w:ascii="Times New Roman" w:hAnsi="Times New Roman" w:cs="Times New Roman"/>
        </w:rPr>
        <w:t xml:space="preserve">. Hazırlık sınıfı bulunan birimlere yatay geçiş için Düzce Üniversitesi </w:t>
      </w:r>
      <w:proofErr w:type="gramStart"/>
      <w:r w:rsidRPr="00482031">
        <w:rPr>
          <w:rFonts w:ascii="Times New Roman" w:hAnsi="Times New Roman" w:cs="Times New Roman"/>
        </w:rPr>
        <w:t>Hakime</w:t>
      </w:r>
      <w:proofErr w:type="gramEnd"/>
      <w:r w:rsidRPr="00482031">
        <w:rPr>
          <w:rFonts w:ascii="Times New Roman" w:hAnsi="Times New Roman" w:cs="Times New Roman"/>
        </w:rPr>
        <w:t xml:space="preserve"> </w:t>
      </w:r>
      <w:proofErr w:type="spellStart"/>
      <w:r w:rsidRPr="00482031">
        <w:rPr>
          <w:rFonts w:ascii="Times New Roman" w:hAnsi="Times New Roman" w:cs="Times New Roman"/>
        </w:rPr>
        <w:t>Erciyas</w:t>
      </w:r>
      <w:proofErr w:type="spellEnd"/>
      <w:r w:rsidRPr="00482031">
        <w:rPr>
          <w:rFonts w:ascii="Times New Roman" w:hAnsi="Times New Roman" w:cs="Times New Roman"/>
        </w:rPr>
        <w:t xml:space="preserve"> Yabancı Diller Yüksekokulu tarafından yapılacak olan Yabancı Dil Seviye Tespit Sınavında başarılı olmak ya da ulusal veya uluslararası geçerliliği olan yabancı dil sınavlarından ÖSYM Yabancı Dil Sınavları Eşdeğerlik Tablosunda belirtilen düzeyde bir puanı başvuru sırasında belgelemek şarttır.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b/>
          <w:color w:val="FF0000"/>
        </w:rPr>
        <w:t>12</w:t>
      </w:r>
      <w:r w:rsidRPr="00482031">
        <w:rPr>
          <w:rFonts w:ascii="Times New Roman" w:hAnsi="Times New Roman" w:cs="Times New Roman"/>
        </w:rPr>
        <w:t xml:space="preserve">. Yurt dışında öğrenime başlayan öğrencilerden, Türkiye’deki üniversitelere yatay geçiş başvurularında ÖSYS sonucu veya aşağıda belirtilen muadil sayılan belgeler aranacaktır. Bu adayların yurt dışında öğrenime başladıkları yılda ÖSYS’ye girmiş olmaları, ön lisans programları için </w:t>
      </w:r>
      <w:proofErr w:type="spellStart"/>
      <w:r w:rsidRPr="00482031">
        <w:rPr>
          <w:rFonts w:ascii="Times New Roman" w:hAnsi="Times New Roman" w:cs="Times New Roman"/>
        </w:rPr>
        <w:t>YGS’de</w:t>
      </w:r>
      <w:proofErr w:type="spellEnd"/>
      <w:r w:rsidRPr="00482031">
        <w:rPr>
          <w:rFonts w:ascii="Times New Roman" w:hAnsi="Times New Roman" w:cs="Times New Roman"/>
        </w:rPr>
        <w:t xml:space="preserve"> ilgili puan türünde 140 veya daha fazla, lisans programları için </w:t>
      </w:r>
      <w:proofErr w:type="spellStart"/>
      <w:r w:rsidRPr="00482031">
        <w:rPr>
          <w:rFonts w:ascii="Times New Roman" w:hAnsi="Times New Roman" w:cs="Times New Roman"/>
        </w:rPr>
        <w:t>LYS’de</w:t>
      </w:r>
      <w:proofErr w:type="spellEnd"/>
      <w:r w:rsidRPr="00482031">
        <w:rPr>
          <w:rFonts w:ascii="Times New Roman" w:hAnsi="Times New Roman" w:cs="Times New Roman"/>
        </w:rPr>
        <w:t xml:space="preserve"> ilgili puan türünde 180 veya daha fazla puan almaları şartı aranacaktır.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rPr>
        <w:t xml:space="preserve">SAT 1 (Minimum 1000 puan)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rPr>
        <w:t xml:space="preserve">ACT (Minimum 21 Puan) </w:t>
      </w:r>
    </w:p>
    <w:p w:rsidR="00482031" w:rsidRPr="00482031" w:rsidRDefault="00482031" w:rsidP="00B64A78">
      <w:pPr>
        <w:jc w:val="both"/>
        <w:rPr>
          <w:rFonts w:ascii="Times New Roman" w:hAnsi="Times New Roman" w:cs="Times New Roman"/>
        </w:rPr>
      </w:pPr>
      <w:proofErr w:type="spellStart"/>
      <w:r w:rsidRPr="00482031">
        <w:rPr>
          <w:rFonts w:ascii="Times New Roman" w:hAnsi="Times New Roman" w:cs="Times New Roman"/>
        </w:rPr>
        <w:t>Abitur</w:t>
      </w:r>
      <w:proofErr w:type="spellEnd"/>
      <w:r w:rsidRPr="00482031">
        <w:rPr>
          <w:rFonts w:ascii="Times New Roman" w:hAnsi="Times New Roman" w:cs="Times New Roman"/>
        </w:rPr>
        <w:t xml:space="preserve">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rPr>
        <w:t xml:space="preserve">Fransız Bakaloryası </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rPr>
        <w:t>GCE A Level Sertifikası (Minimum 2 ders)</w:t>
      </w:r>
    </w:p>
    <w:p w:rsidR="00482031" w:rsidRPr="00482031" w:rsidRDefault="00482031" w:rsidP="00B64A78">
      <w:pPr>
        <w:jc w:val="both"/>
        <w:rPr>
          <w:rFonts w:ascii="Times New Roman" w:hAnsi="Times New Roman" w:cs="Times New Roman"/>
        </w:rPr>
      </w:pPr>
      <w:proofErr w:type="gramStart"/>
      <w:r w:rsidRPr="00482031">
        <w:rPr>
          <w:rFonts w:ascii="Times New Roman" w:hAnsi="Times New Roman" w:cs="Times New Roman"/>
        </w:rPr>
        <w:t>Uluslar arası</w:t>
      </w:r>
      <w:proofErr w:type="gramEnd"/>
      <w:r w:rsidRPr="00482031">
        <w:rPr>
          <w:rFonts w:ascii="Times New Roman" w:hAnsi="Times New Roman" w:cs="Times New Roman"/>
        </w:rPr>
        <w:t xml:space="preserve"> Bakalorya (International </w:t>
      </w:r>
      <w:proofErr w:type="spellStart"/>
      <w:r w:rsidRPr="00482031">
        <w:rPr>
          <w:rFonts w:ascii="Times New Roman" w:hAnsi="Times New Roman" w:cs="Times New Roman"/>
        </w:rPr>
        <w:t>Baccalaureat</w:t>
      </w:r>
      <w:proofErr w:type="spellEnd"/>
      <w:r w:rsidRPr="00482031">
        <w:rPr>
          <w:rFonts w:ascii="Times New Roman" w:hAnsi="Times New Roman" w:cs="Times New Roman"/>
        </w:rPr>
        <w:t xml:space="preserve"> IB)</w:t>
      </w:r>
    </w:p>
    <w:p w:rsidR="00482031" w:rsidRPr="00482031" w:rsidRDefault="00482031" w:rsidP="00B64A78">
      <w:pPr>
        <w:jc w:val="both"/>
        <w:rPr>
          <w:rFonts w:ascii="Times New Roman" w:hAnsi="Times New Roman" w:cs="Times New Roman"/>
        </w:rPr>
      </w:pPr>
      <w:r w:rsidRPr="00482031">
        <w:rPr>
          <w:rFonts w:ascii="Times New Roman" w:hAnsi="Times New Roman" w:cs="Times New Roman"/>
        </w:rPr>
        <w:t xml:space="preserve">Avusturya </w:t>
      </w:r>
      <w:proofErr w:type="spellStart"/>
      <w:r w:rsidRPr="00482031">
        <w:rPr>
          <w:rFonts w:ascii="Times New Roman" w:hAnsi="Times New Roman" w:cs="Times New Roman"/>
        </w:rPr>
        <w:t>Matura</w:t>
      </w:r>
      <w:proofErr w:type="spellEnd"/>
      <w:r w:rsidRPr="00482031">
        <w:rPr>
          <w:rFonts w:ascii="Times New Roman" w:hAnsi="Times New Roman" w:cs="Times New Roman"/>
        </w:rPr>
        <w:t xml:space="preserve"> Diploması (</w:t>
      </w:r>
      <w:proofErr w:type="spellStart"/>
      <w:r w:rsidRPr="00482031">
        <w:rPr>
          <w:rFonts w:ascii="Times New Roman" w:hAnsi="Times New Roman" w:cs="Times New Roman"/>
        </w:rPr>
        <w:t>Matura</w:t>
      </w:r>
      <w:proofErr w:type="spellEnd"/>
      <w:r w:rsidRPr="00482031">
        <w:rPr>
          <w:rFonts w:ascii="Times New Roman" w:hAnsi="Times New Roman" w:cs="Times New Roman"/>
        </w:rPr>
        <w:t xml:space="preserve"> </w:t>
      </w:r>
      <w:proofErr w:type="spellStart"/>
      <w:r w:rsidRPr="00482031">
        <w:rPr>
          <w:rFonts w:ascii="Times New Roman" w:hAnsi="Times New Roman" w:cs="Times New Roman"/>
        </w:rPr>
        <w:t>Reifezeugnis</w:t>
      </w:r>
      <w:proofErr w:type="spellEnd"/>
      <w:r w:rsidRPr="00482031">
        <w:rPr>
          <w:rFonts w:ascii="Times New Roman" w:hAnsi="Times New Roman" w:cs="Times New Roman"/>
        </w:rPr>
        <w:t xml:space="preserve">) </w:t>
      </w:r>
    </w:p>
    <w:p w:rsidR="006273E4" w:rsidRPr="00482031" w:rsidRDefault="00482031" w:rsidP="00B64A78">
      <w:pPr>
        <w:jc w:val="both"/>
        <w:rPr>
          <w:rFonts w:ascii="Times New Roman" w:hAnsi="Times New Roman" w:cs="Times New Roman"/>
        </w:rPr>
      </w:pPr>
      <w:r w:rsidRPr="00482031">
        <w:rPr>
          <w:rFonts w:ascii="Times New Roman" w:hAnsi="Times New Roman" w:cs="Times New Roman"/>
        </w:rPr>
        <w:t xml:space="preserve">İtalya </w:t>
      </w:r>
      <w:proofErr w:type="spellStart"/>
      <w:r w:rsidRPr="00482031">
        <w:rPr>
          <w:rFonts w:ascii="Times New Roman" w:hAnsi="Times New Roman" w:cs="Times New Roman"/>
        </w:rPr>
        <w:t>Maturita</w:t>
      </w:r>
      <w:proofErr w:type="spellEnd"/>
      <w:r w:rsidRPr="00482031">
        <w:rPr>
          <w:rFonts w:ascii="Times New Roman" w:hAnsi="Times New Roman" w:cs="Times New Roman"/>
        </w:rPr>
        <w:t xml:space="preserve"> Diploması (Diploma </w:t>
      </w:r>
      <w:proofErr w:type="spellStart"/>
      <w:r w:rsidRPr="00482031">
        <w:rPr>
          <w:rFonts w:ascii="Times New Roman" w:hAnsi="Times New Roman" w:cs="Times New Roman"/>
        </w:rPr>
        <w:t>di</w:t>
      </w:r>
      <w:proofErr w:type="spellEnd"/>
      <w:r w:rsidRPr="00482031">
        <w:rPr>
          <w:rFonts w:ascii="Times New Roman" w:hAnsi="Times New Roman" w:cs="Times New Roman"/>
        </w:rPr>
        <w:t xml:space="preserve"> </w:t>
      </w:r>
      <w:proofErr w:type="spellStart"/>
      <w:r w:rsidRPr="00482031">
        <w:rPr>
          <w:rFonts w:ascii="Times New Roman" w:hAnsi="Times New Roman" w:cs="Times New Roman"/>
        </w:rPr>
        <w:t>Maturita</w:t>
      </w:r>
      <w:proofErr w:type="spellEnd"/>
      <w:r w:rsidRPr="00482031">
        <w:rPr>
          <w:rFonts w:ascii="Times New Roman" w:hAnsi="Times New Roman" w:cs="Times New Roman"/>
        </w:rPr>
        <w:t>)</w:t>
      </w:r>
    </w:p>
    <w:p w:rsidR="00482031" w:rsidRPr="00B64A78" w:rsidRDefault="00482031" w:rsidP="00B64A78">
      <w:pPr>
        <w:jc w:val="both"/>
        <w:rPr>
          <w:rFonts w:ascii="Times New Roman" w:hAnsi="Times New Roman" w:cs="Times New Roman"/>
          <w:b/>
          <w:color w:val="FF0000"/>
          <w:sz w:val="24"/>
          <w:u w:val="single"/>
        </w:rPr>
      </w:pPr>
      <w:r w:rsidRPr="00B64A78">
        <w:rPr>
          <w:rFonts w:ascii="Times New Roman" w:hAnsi="Times New Roman" w:cs="Times New Roman"/>
          <w:b/>
          <w:color w:val="FF0000"/>
          <w:sz w:val="24"/>
          <w:u w:val="single"/>
        </w:rPr>
        <w:t xml:space="preserve">Başvuruların Değerlendirilmesi: </w:t>
      </w:r>
    </w:p>
    <w:p w:rsidR="00482031" w:rsidRPr="00482031" w:rsidRDefault="00482031" w:rsidP="00B64A78">
      <w:pPr>
        <w:jc w:val="both"/>
        <w:rPr>
          <w:rFonts w:ascii="Times New Roman" w:hAnsi="Times New Roman" w:cs="Times New Roman"/>
        </w:rPr>
      </w:pPr>
      <w:r w:rsidRPr="00B64A78">
        <w:rPr>
          <w:rFonts w:ascii="Times New Roman" w:hAnsi="Times New Roman" w:cs="Times New Roman"/>
          <w:b/>
          <w:color w:val="FF0000"/>
        </w:rPr>
        <w:t>1</w:t>
      </w:r>
      <w:r w:rsidRPr="00482031">
        <w:rPr>
          <w:rFonts w:ascii="Times New Roman" w:hAnsi="Times New Roman" w:cs="Times New Roman"/>
        </w:rPr>
        <w:t xml:space="preserve">. Başvurularla ilgili ön değerlendirmeyi ilgili birim yönetim kurulunca oluşturulan komisyon yapar. Başvurular, </w:t>
      </w:r>
      <w:r w:rsidRPr="0004491B">
        <w:rPr>
          <w:rFonts w:ascii="Times New Roman" w:hAnsi="Times New Roman" w:cs="Times New Roman"/>
          <w:b/>
        </w:rPr>
        <w:t>adayların genel not ortalaması dikkate alınarak değerlendirilir, genel not ortalamasında eşitlik olması halinde adayın ÖSYM puanı dikkate alınarak</w:t>
      </w:r>
      <w:r w:rsidRPr="00482031">
        <w:rPr>
          <w:rFonts w:ascii="Times New Roman" w:hAnsi="Times New Roman" w:cs="Times New Roman"/>
        </w:rPr>
        <w:t>, birim yönetim kurulunca karara bağlanır.</w:t>
      </w:r>
    </w:p>
    <w:p w:rsidR="00482031" w:rsidRPr="00482031" w:rsidRDefault="00482031" w:rsidP="00B64A78">
      <w:pPr>
        <w:jc w:val="both"/>
        <w:rPr>
          <w:rFonts w:ascii="Times New Roman" w:hAnsi="Times New Roman" w:cs="Times New Roman"/>
        </w:rPr>
      </w:pPr>
      <w:r w:rsidRPr="00B64A78">
        <w:rPr>
          <w:rFonts w:ascii="Times New Roman" w:hAnsi="Times New Roman" w:cs="Times New Roman"/>
          <w:b/>
          <w:color w:val="FF0000"/>
        </w:rPr>
        <w:t>2</w:t>
      </w:r>
      <w:r w:rsidRPr="00482031">
        <w:rPr>
          <w:rFonts w:ascii="Times New Roman" w:hAnsi="Times New Roman" w:cs="Times New Roman"/>
        </w:rPr>
        <w:t xml:space="preserve">. Yeterli şartları taşıyan aday olması halinde aynı sayıda </w:t>
      </w:r>
      <w:r w:rsidRPr="0004491B">
        <w:rPr>
          <w:rFonts w:ascii="Times New Roman" w:hAnsi="Times New Roman" w:cs="Times New Roman"/>
          <w:b/>
        </w:rPr>
        <w:t>asıl ve yedek aday</w:t>
      </w:r>
      <w:r w:rsidRPr="00482031">
        <w:rPr>
          <w:rFonts w:ascii="Times New Roman" w:hAnsi="Times New Roman" w:cs="Times New Roman"/>
        </w:rPr>
        <w:t xml:space="preserve"> belirlenir. </w:t>
      </w:r>
    </w:p>
    <w:p w:rsidR="00482031" w:rsidRPr="00482031" w:rsidRDefault="00482031" w:rsidP="00B64A78">
      <w:pPr>
        <w:jc w:val="both"/>
        <w:rPr>
          <w:rFonts w:ascii="Times New Roman" w:hAnsi="Times New Roman" w:cs="Times New Roman"/>
        </w:rPr>
      </w:pPr>
      <w:r w:rsidRPr="00B64A78">
        <w:rPr>
          <w:rFonts w:ascii="Times New Roman" w:hAnsi="Times New Roman" w:cs="Times New Roman"/>
          <w:b/>
          <w:color w:val="FF0000"/>
        </w:rPr>
        <w:lastRenderedPageBreak/>
        <w:t>3</w:t>
      </w:r>
      <w:r w:rsidRPr="00482031">
        <w:rPr>
          <w:rFonts w:ascii="Times New Roman" w:hAnsi="Times New Roman" w:cs="Times New Roman"/>
        </w:rPr>
        <w:t xml:space="preserve">. Takvimde belirlenen süre içinde başvurmayan asıl adaylar yerine yedeklerin başvurusu alınır. </w:t>
      </w:r>
    </w:p>
    <w:sectPr w:rsidR="00482031" w:rsidRPr="00482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59ED"/>
    <w:multiLevelType w:val="hybridMultilevel"/>
    <w:tmpl w:val="F69AF2EC"/>
    <w:lvl w:ilvl="0" w:tplc="1B90D70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DB184B"/>
    <w:multiLevelType w:val="hybridMultilevel"/>
    <w:tmpl w:val="09488F58"/>
    <w:lvl w:ilvl="0" w:tplc="D39C8A02">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1"/>
    <w:rsid w:val="0004491B"/>
    <w:rsid w:val="004473F5"/>
    <w:rsid w:val="00482031"/>
    <w:rsid w:val="006273E4"/>
    <w:rsid w:val="00B64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031"/>
    <w:pPr>
      <w:ind w:left="720"/>
      <w:contextualSpacing/>
    </w:pPr>
  </w:style>
  <w:style w:type="paragraph" w:styleId="BalonMetni">
    <w:name w:val="Balloon Text"/>
    <w:basedOn w:val="Normal"/>
    <w:link w:val="BalonMetniChar"/>
    <w:uiPriority w:val="99"/>
    <w:semiHidden/>
    <w:unhideWhenUsed/>
    <w:rsid w:val="004473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031"/>
    <w:pPr>
      <w:ind w:left="720"/>
      <w:contextualSpacing/>
    </w:pPr>
  </w:style>
  <w:style w:type="paragraph" w:styleId="BalonMetni">
    <w:name w:val="Balloon Text"/>
    <w:basedOn w:val="Normal"/>
    <w:link w:val="BalonMetniChar"/>
    <w:uiPriority w:val="99"/>
    <w:semiHidden/>
    <w:unhideWhenUsed/>
    <w:rsid w:val="004473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774</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2015-12-08T10:43:00Z</dcterms:created>
  <dcterms:modified xsi:type="dcterms:W3CDTF">2015-12-08T11:35:00Z</dcterms:modified>
</cp:coreProperties>
</file>